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Сроки проведения 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53D3">
        <w:rPr>
          <w:rFonts w:ascii="Times New Roman" w:hAnsi="Times New Roman" w:cs="Times New Roman"/>
          <w:sz w:val="24"/>
          <w:szCs w:val="24"/>
        </w:rPr>
        <w:t>с 02 июля 2024 г. по 02 октября 2024</w:t>
      </w:r>
      <w:r w:rsidRPr="00FA7C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="00710E1C" w:rsidRPr="001F5E7C">
        <w:rPr>
          <w:rFonts w:ascii="Times New Roman" w:hAnsi="Times New Roman" w:cs="Times New Roman"/>
          <w:b/>
          <w:sz w:val="24"/>
          <w:szCs w:val="24"/>
        </w:rPr>
        <w:t>данные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F5E7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E7C">
        <w:rPr>
          <w:rFonts w:ascii="Times New Roman" w:hAnsi="Times New Roman" w:cs="Times New Roman"/>
          <w:sz w:val="24"/>
          <w:szCs w:val="24"/>
        </w:rPr>
        <w:t>пасское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ул.Спасская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 116</w:t>
      </w:r>
    </w:p>
    <w:p w:rsidR="00126B18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6" w:history="1">
        <w:r w:rsidR="00126B18" w:rsidRPr="00E25446">
          <w:rPr>
            <w:rStyle w:val="a3"/>
            <w:rFonts w:ascii="Times New Roman" w:hAnsi="Times New Roman" w:cs="Times New Roman"/>
            <w:sz w:val="24"/>
            <w:szCs w:val="24"/>
          </w:rPr>
          <w:t>spass.spasskoe.ssp@yandex.ru</w:t>
        </w:r>
      </w:hyperlink>
    </w:p>
    <w:p w:rsidR="00710E1C" w:rsidRPr="001F5E7C" w:rsidRDefault="00B92249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тел.8(42352)</w:t>
      </w:r>
      <w:r w:rsidRPr="00B92249">
        <w:rPr>
          <w:rFonts w:ascii="Arial" w:hAnsi="Arial" w:cs="Arial"/>
          <w:color w:val="8994A4"/>
          <w:sz w:val="21"/>
          <w:szCs w:val="21"/>
          <w:shd w:val="clear" w:color="auto" w:fill="FFFFFF"/>
        </w:rPr>
        <w:t xml:space="preserve"> </w:t>
      </w:r>
      <w:r w:rsidR="00BB70FA">
        <w:rPr>
          <w:rFonts w:ascii="Arial" w:hAnsi="Arial" w:cs="Arial"/>
          <w:sz w:val="21"/>
          <w:szCs w:val="21"/>
          <w:shd w:val="clear" w:color="auto" w:fill="FFFFFF"/>
        </w:rPr>
        <w:t>2-89-79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количества рабочих мест (единиц) на период не менее 3 (трёх) месяцев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                        в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юридических лиц,   в совокупности превышает 50 процентов;</w:t>
      </w:r>
    </w:p>
    <w:p w:rsidR="00710E1C" w:rsidRPr="00710E1C" w:rsidRDefault="00D649D8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дисквалифицированных лиц отсутствуют сведения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  <w:proofErr w:type="gramEnd"/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                       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в период с 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01 июля 2024 </w:t>
      </w:r>
      <w:r w:rsidR="00394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 октя</w:t>
      </w:r>
      <w:r w:rsidR="00BB7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2024 </w:t>
      </w:r>
      <w:r w:rsidR="00750821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адресу: </w:t>
      </w:r>
      <w:proofErr w:type="spell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</w:t>
      </w:r>
      <w:proofErr w:type="gram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.С</w:t>
      </w:r>
      <w:proofErr w:type="gram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пасское</w:t>
      </w:r>
      <w:proofErr w:type="spell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, Спасского района, Приморского края, ул.Спасская,116, адрес электронной почты:</w:t>
      </w:r>
      <w:r w:rsidR="00126B18" w:rsidRPr="00126B18">
        <w:t xml:space="preserve"> </w:t>
      </w:r>
      <w:hyperlink r:id="rId7" w:history="1">
        <w:r w:rsidR="00FA7CB1" w:rsidRPr="00C040EE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spass.spasskoe.ssp@yandex.ru</w:t>
        </w:r>
      </w:hyperlink>
      <w:r w:rsidR="00FA7CB1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lang w:eastAsia="zh-CN"/>
        </w:rPr>
        <w:t xml:space="preserve"> </w:t>
      </w:r>
      <w:r w:rsidR="00FA7CB1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(прилагается)</w:t>
      </w:r>
      <w:r w:rsidR="00CF592B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них  и направляет их в комиссию по вопросам предоставления финансовой поддержки СМСП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proofErr w:type="gramEnd"/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</w:t>
      </w:r>
      <w:proofErr w:type="gramStart"/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</w:t>
      </w:r>
      <w:proofErr w:type="gramEnd"/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 </w:t>
      </w:r>
      <w:r w:rsidR="000953D3">
        <w:rPr>
          <w:rFonts w:ascii="Times New Roman" w:eastAsia="Calibri" w:hAnsi="Times New Roman" w:cs="Times New Roman"/>
          <w:sz w:val="24"/>
          <w:szCs w:val="24"/>
          <w:lang w:eastAsia="zh-CN"/>
        </w:rPr>
        <w:t>16 октя</w:t>
      </w:r>
      <w:r w:rsidR="00BB70FA">
        <w:rPr>
          <w:rFonts w:ascii="Times New Roman" w:eastAsia="Calibri" w:hAnsi="Times New Roman" w:cs="Times New Roman"/>
          <w:sz w:val="24"/>
          <w:szCs w:val="24"/>
          <w:lang w:eastAsia="zh-CN"/>
        </w:rPr>
        <w:t>бря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B7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даты и времени,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ределенных</w:t>
      </w:r>
      <w:proofErr w:type="gramEnd"/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</w:t>
      </w:r>
      <w:proofErr w:type="gramStart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дств дл</w:t>
      </w:r>
      <w:proofErr w:type="gramEnd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отсутствие сведений о СМСП в Едином реестре субъектов малого и среднего 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Заявитель вправе, не </w:t>
      </w:r>
      <w:proofErr w:type="gram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позднее</w:t>
      </w:r>
      <w:proofErr w:type="gram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0953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01.10.2024 </w:t>
      </w:r>
      <w:bookmarkStart w:id="0" w:name="_GoBack"/>
      <w:bookmarkEnd w:id="0"/>
      <w:r w:rsidR="002032D0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B76B83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42C7C" w:rsidRPr="001F5E7C">
        <w:rPr>
          <w:rFonts w:ascii="Times New Roman" w:hAnsi="Times New Roman" w:cs="Times New Roman"/>
          <w:b/>
          <w:sz w:val="24"/>
          <w:szCs w:val="24"/>
        </w:rPr>
        <w:t>течение</w:t>
      </w:r>
      <w:proofErr w:type="gramEnd"/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Условия признания победителя отбора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уклонившимся</w:t>
      </w:r>
      <w:proofErr w:type="gramEnd"/>
      <w:r w:rsidRPr="001F5E7C">
        <w:rPr>
          <w:rFonts w:ascii="Times New Roman" w:hAnsi="Times New Roman" w:cs="Times New Roman"/>
          <w:b/>
          <w:sz w:val="24"/>
          <w:szCs w:val="24"/>
        </w:rPr>
        <w:t xml:space="preserve">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если по истечении срока, установленного для подписания договор</w:t>
      </w:r>
      <w:r w:rsidR="00B76B83">
        <w:rPr>
          <w:rFonts w:ascii="Times New Roman" w:hAnsi="Times New Roman" w:cs="Times New Roman"/>
          <w:sz w:val="24"/>
          <w:szCs w:val="24"/>
        </w:rPr>
        <w:t xml:space="preserve">а о предоставлении субсидии он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B76B83">
        <w:rPr>
          <w:rFonts w:ascii="Times New Roman" w:hAnsi="Times New Roman" w:cs="Times New Roman"/>
          <w:sz w:val="24"/>
          <w:szCs w:val="24"/>
        </w:rPr>
        <w:t xml:space="preserve"> </w:t>
      </w:r>
      <w:r w:rsidR="00042C7C" w:rsidRPr="001F5E7C">
        <w:rPr>
          <w:rFonts w:ascii="Times New Roman" w:hAnsi="Times New Roman" w:cs="Times New Roman"/>
          <w:sz w:val="24"/>
          <w:szCs w:val="24"/>
        </w:rPr>
        <w:t>(и отсутствия уведомления от СМСП о необходимости продления срока подписания Договора), СМСП считается уклонившимся  от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результатах отбора размещается Администрацией   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по адресу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 w:rsidR="0011783D" w:rsidRPr="001F5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http://spprim.ru/</w:t>
        </w:r>
      </w:hyperlink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позднее 14-го календарного дня, следующего за днем определения победителей отбора (определяемых по дате заключения Комиссии)</w:t>
      </w:r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B"/>
    <w:rsid w:val="00003F36"/>
    <w:rsid w:val="00042C7C"/>
    <w:rsid w:val="000953D3"/>
    <w:rsid w:val="0011783D"/>
    <w:rsid w:val="00126B18"/>
    <w:rsid w:val="00187584"/>
    <w:rsid w:val="001F5E7C"/>
    <w:rsid w:val="002032D0"/>
    <w:rsid w:val="00212E5D"/>
    <w:rsid w:val="00270E40"/>
    <w:rsid w:val="00316DB1"/>
    <w:rsid w:val="00386523"/>
    <w:rsid w:val="00394C68"/>
    <w:rsid w:val="003A4277"/>
    <w:rsid w:val="003D1B24"/>
    <w:rsid w:val="003F71B9"/>
    <w:rsid w:val="004E3823"/>
    <w:rsid w:val="00513081"/>
    <w:rsid w:val="00540E8A"/>
    <w:rsid w:val="005E290B"/>
    <w:rsid w:val="005F3625"/>
    <w:rsid w:val="007052A1"/>
    <w:rsid w:val="00710E1C"/>
    <w:rsid w:val="00750821"/>
    <w:rsid w:val="007C3D8A"/>
    <w:rsid w:val="00844EBC"/>
    <w:rsid w:val="00896F97"/>
    <w:rsid w:val="008C72F0"/>
    <w:rsid w:val="00AF7B5A"/>
    <w:rsid w:val="00B11CC5"/>
    <w:rsid w:val="00B45263"/>
    <w:rsid w:val="00B76B83"/>
    <w:rsid w:val="00B92249"/>
    <w:rsid w:val="00BB70FA"/>
    <w:rsid w:val="00C6297F"/>
    <w:rsid w:val="00C8038E"/>
    <w:rsid w:val="00C94F3D"/>
    <w:rsid w:val="00CF592B"/>
    <w:rsid w:val="00D649D8"/>
    <w:rsid w:val="00D730E4"/>
    <w:rsid w:val="00D85F4D"/>
    <w:rsid w:val="00DA4F41"/>
    <w:rsid w:val="00E318F2"/>
    <w:rsid w:val="00FA7CB1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ri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ass.spasskoe.ss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.spasskoe.ss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2024-06-27T00:23:00Z</dcterms:created>
  <dcterms:modified xsi:type="dcterms:W3CDTF">2024-06-27T00:31:00Z</dcterms:modified>
</cp:coreProperties>
</file>